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797" w:hAnchor="page" w:vAnchor="page" w:x="280" w:y="13846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any new or revised 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14142" w:hAnchor="page" w:vAnchor="page" w:x="280" w:y="136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 emerging growth company, indicate by check mark if the registrant has elected not to use the extended transition period for complying with</w:t>
      </w:r>
    </w:p>
    <w:p>
      <w:pPr>
        <w:pStyle w:val="Normal"/>
        <w:framePr w:w="3138" w:hAnchor="page" w:vAnchor="page" w:x="280" w:y="13155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9475" w:hAnchor="page" w:vAnchor="page" w:x="280" w:y="126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chapter) or Rule 12b-2 of the Securities Exchange Act of 1934 (§240.12b-2 of this chapter).</w:t>
      </w:r>
    </w:p>
    <w:p>
      <w:pPr>
        <w:pStyle w:val="Normal"/>
        <w:framePr w:w="14138" w:hAnchor="page" w:vAnchor="page" w:x="280" w:y="124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Indicate by check mark whether the registrant is an emerging growth company as defined in Rule 405 of the Securities Act of 1933 (§230.405 of</w:t>
      </w:r>
    </w:p>
    <w:p>
      <w:pPr>
        <w:pStyle w:val="Normal"/>
        <w:framePr w:w="4241" w:hAnchor="page" w:vAnchor="page" w:x="1053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Common stock, $0.01 par value per share</w:t>
      </w:r>
    </w:p>
    <w:p>
      <w:pPr>
        <w:pStyle w:val="Normal"/>
        <w:framePr w:w="947" w:hAnchor="page" w:vAnchor="page" w:x="5886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SMMT</w:t>
      </w:r>
    </w:p>
    <w:p>
      <w:pPr>
        <w:pStyle w:val="Normal"/>
        <w:framePr w:w="3267" w:hAnchor="page" w:vAnchor="page" w:x="8387" w:y="118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Nasdaq Stock Market LLC</w:t>
      </w:r>
    </w:p>
    <w:p>
      <w:pPr>
        <w:pStyle w:val="Normal"/>
        <w:framePr w:w="2065" w:hAnchor="page" w:vAnchor="page" w:x="1960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 of Each Class</w:t>
      </w:r>
    </w:p>
    <w:p>
      <w:pPr>
        <w:pStyle w:val="Normal"/>
        <w:framePr w:w="2052" w:hAnchor="page" w:vAnchor="page" w:x="5425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Trading Symbol(s)</w:t>
      </w:r>
    </w:p>
    <w:p>
      <w:pPr>
        <w:pStyle w:val="Normal"/>
        <w:framePr w:w="4707" w:hAnchor="page" w:vAnchor="page" w:x="7787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 of Each Exchange on Which Registered</w:t>
      </w:r>
    </w:p>
    <w:p>
      <w:pPr>
        <w:pStyle w:val="Normal"/>
        <w:framePr w:w="5774" w:hAnchor="page" w:vAnchor="page" w:x="280" w:y="110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 registered pursuant to Section 12(b) of the Act:</w:t>
      </w:r>
    </w:p>
    <w:p>
      <w:pPr>
        <w:pStyle w:val="Normal"/>
        <w:framePr w:w="11305" w:hAnchor="page" w:vAnchor="page" w:x="280" w:y="10528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Pre-commencement communications pursuant to Rule 13e-4(c) under the Exchange Act (17 CFR 240.13e-4(c)) </w:t>
      </w:r>
    </w:p>
    <w:p>
      <w:pPr>
        <w:pStyle w:val="Normal"/>
        <w:framePr w:w="11298" w:hAnchor="page" w:vAnchor="page" w:x="280" w:y="10063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Pre-commencement communications pursuant to Rule 14d-2(b) under the Exchange Act (17 CFR 240.14d-2(b))</w:t>
      </w:r>
    </w:p>
    <w:p>
      <w:pPr>
        <w:pStyle w:val="Normal"/>
        <w:framePr w:w="9165" w:hAnchor="page" w:vAnchor="page" w:x="280" w:y="959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Soliciting material pursuant to Rule 14a-12 under the Exchange Act (17 CFR 240.14a-12)</w:t>
      </w:r>
    </w:p>
    <w:p>
      <w:pPr>
        <w:pStyle w:val="Normal"/>
        <w:framePr w:w="9142" w:hAnchor="page" w:vAnchor="page" w:x="280" w:y="9147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Written communications pursuant to Rule 425 under the Securities Act (17 CFR 230.425)</w:t>
      </w:r>
    </w:p>
    <w:p>
      <w:pPr>
        <w:pStyle w:val="Normal"/>
        <w:framePr w:w="6221" w:hAnchor="page" w:vAnchor="page" w:x="280" w:y="86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provisions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see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General Instruction A.2. below):</w:t>
      </w:r>
    </w:p>
    <w:p>
      <w:pPr>
        <w:pStyle w:val="Normal"/>
        <w:framePr w:w="13957" w:hAnchor="page" w:vAnchor="page" w:x="280" w:y="84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below if the Form 8-K filing is intended to simultaneously satisfy the filing obligation of the registrant under any of</w:t>
      </w:r>
    </w:p>
    <w:p>
      <w:pPr>
        <w:pStyle w:val="Normal"/>
        <w:framePr w:w="6588" w:hAnchor="page" w:vAnchor="page" w:x="3528" w:y="78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(Former Name or Former Address, If Changed Since Last Report)</w:t>
      </w:r>
    </w:p>
    <w:p>
      <w:pPr>
        <w:pStyle w:val="Normal"/>
        <w:framePr w:w="1647" w:hAnchor="page" w:vAnchor="page" w:x="5587" w:y="75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7041" w:hAnchor="page" w:vAnchor="page" w:x="3286" w:y="70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Registrant’s Telephone Number, Including Area Code: (305) 203-2034</w:t>
      </w:r>
    </w:p>
    <w:p>
      <w:pPr>
        <w:pStyle w:val="Normal"/>
        <w:framePr w:w="4156" w:hAnchor="page" w:vAnchor="page" w:x="2635" w:y="64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(Address of Principal Executive Offices)</w:t>
      </w:r>
    </w:p>
    <w:p>
      <w:pPr>
        <w:pStyle w:val="Normal"/>
        <w:framePr w:w="1300" w:hAnchor="page" w:vAnchor="page" w:x="9605" w:y="64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(Zip Code)</w:t>
      </w:r>
    </w:p>
    <w:p>
      <w:pPr>
        <w:pStyle w:val="Normal"/>
        <w:framePr w:w="4814" w:hAnchor="page" w:vAnchor="page" w:x="2361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601 Brickell Key Drive, Suite 1000, Miami, FL</w:t>
      </w:r>
    </w:p>
    <w:p>
      <w:pPr>
        <w:pStyle w:val="Normal"/>
        <w:framePr w:w="840" w:hAnchor="page" w:vAnchor="page" w:x="9796" w:y="61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33131</w:t>
      </w:r>
    </w:p>
    <w:p>
      <w:pPr>
        <w:pStyle w:val="Normal"/>
        <w:framePr w:w="1887" w:hAnchor="page" w:vAnchor="page" w:x="1674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Incorporation)</w:t>
      </w:r>
    </w:p>
    <w:p>
      <w:pPr>
        <w:pStyle w:val="Normal"/>
        <w:framePr w:w="1540" w:hAnchor="page" w:vAnchor="page" w:x="5691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File Number)</w:t>
      </w:r>
    </w:p>
    <w:p>
      <w:pPr>
        <w:pStyle w:val="Normal"/>
        <w:framePr w:w="2027" w:hAnchor="page" w:vAnchor="page" w:x="9302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Identification No.)</w:t>
      </w:r>
    </w:p>
    <w:p>
      <w:pPr>
        <w:pStyle w:val="Normal"/>
        <w:framePr w:w="2847" w:hAnchor="page" w:vAnchor="page" w:x="1274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(State or Other Jurisdiction</w:t>
      </w:r>
    </w:p>
    <w:p>
      <w:pPr>
        <w:pStyle w:val="Normal"/>
        <w:framePr w:w="1534" w:hAnchor="page" w:vAnchor="page" w:x="5694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(Commission</w:t>
      </w:r>
    </w:p>
    <w:p>
      <w:pPr>
        <w:pStyle w:val="Normal"/>
        <w:framePr w:w="1700" w:hAnchor="page" w:vAnchor="page" w:x="9438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(IRS Employer</w:t>
      </w:r>
    </w:p>
    <w:p>
      <w:pPr>
        <w:pStyle w:val="Normal"/>
        <w:framePr w:w="1160" w:hAnchor="page" w:vAnchor="page" w:x="1977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Delaware</w:t>
      </w:r>
    </w:p>
    <w:p>
      <w:pPr>
        <w:pStyle w:val="Normal"/>
        <w:framePr w:w="1280" w:hAnchor="page" w:vAnchor="page" w:x="5800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001-36866</w:t>
      </w:r>
    </w:p>
    <w:p>
      <w:pPr>
        <w:pStyle w:val="Normal"/>
        <w:framePr w:w="1400" w:hAnchor="page" w:vAnchor="page" w:x="9563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37-1979717</w:t>
      </w:r>
    </w:p>
    <w:p>
      <w:pPr>
        <w:pStyle w:val="Normal"/>
        <w:framePr w:w="5441" w:hAnchor="page" w:vAnchor="page" w:x="4006" w:y="45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2727" w:hAnchor="page" w:vAnchor="page" w:x="5137" w:y="42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Summit Therapeutics Inc.</w:t>
      </w:r>
    </w:p>
    <w:p>
      <w:pPr>
        <w:pStyle w:val="Normal"/>
        <w:framePr w:w="6421" w:hAnchor="page" w:vAnchor="page" w:x="3545" w:y="36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 of Report (Date of Earliest Event Reported): June 10, 2026</w:t>
      </w:r>
    </w:p>
    <w:p>
      <w:pPr>
        <w:pStyle w:val="Normal"/>
        <w:framePr w:w="7496" w:hAnchor="page" w:vAnchor="page" w:x="3097" w:y="3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2479" w:hAnchor="page" w:vAnchor="page" w:x="5187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1420" w:hAnchor="page" w:vAnchor="page" w:x="5628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FORM 8-K</w:t>
      </w:r>
    </w:p>
    <w:p>
      <w:pPr>
        <w:pStyle w:val="Normal"/>
        <w:framePr w:w="2715" w:hAnchor="page" w:vAnchor="page" w:x="5089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5410" w:hAnchor="page" w:vAnchor="page" w:x="3966" w:y="1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SECURITIES AND EXCHANGE COMMISSION</w:t>
      </w:r>
    </w:p>
    <w:p>
      <w:pPr>
        <w:pStyle w:val="Normal"/>
        <w:framePr w:w="2119" w:hAnchor="page" w:vAnchor="page" w:x="5337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93.6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94.4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93.65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93.65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77.9pt;margin-top:192.4pt;z-index:-16777192;width:57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06.35pt;margin-top:320.75pt;z-index:-16777188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9pt;margin-top:320.75pt;z-index:-16777184;width:38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6.35pt;margin-top:265.2pt;z-index:-16777180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15.7pt;margin-top:265.2pt;z-index:-16777176;width:192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9pt;margin-top:265.2pt;z-index:-16777172;width:198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9pt;margin-top:221.7pt;z-index:-16777168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384.2pt;margin-top:361.3pt;z-index:-16777164;width:23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405.85pt;margin-top:361.3pt;z-index:-16777160;width: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408.35pt;margin-top:361.3pt;z-index:-16777156;width:4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9pt;margin-top:390.6pt;z-index:-16777152;width:580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65.8pt;margin-top:603.75pt;z-index:-16777148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597pt;margin-top:588.75pt;z-index:-167771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50.2pt;margin-top:603.75pt;z-index:-16777140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5.8pt;margin-top:588.75pt;z-index:-167771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9.75pt;margin-top:603.75pt;z-index:-16777132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9.75pt;margin-top:588.75pt;z-index:-1677712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0.2pt;margin-top:588.75pt;z-index:-167771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65.8pt;margin-top:573.75pt;z-index:-16777120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65.8pt;margin-top:588.75pt;z-index:-16777116;width:23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7pt;margin-top:573.75pt;z-index:-167771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0.2pt;margin-top:573.75pt;z-index:-16777108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50.2pt;margin-top:588.75pt;z-index:-16777104;width:118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365.8pt;margin-top:573.75pt;z-index:-1677710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9.75pt;margin-top:573.75pt;z-index:-16777096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9.75pt;margin-top:588.75pt;z-index:-16777092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9.75pt;margin-top:573.75pt;z-index:-167770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250.2pt;margin-top:573.75pt;z-index:-167770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5.5pt;margin-top:573.75pt;z-index:-1677708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371.05pt;margin-top:573.75pt;z-index:-16777076;width:2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65.8pt;margin-top:573.75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364.3pt;margin-top:573.75pt;z-index:-1677706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255.45pt;margin-top:573.75pt;z-index:-16777064;width:11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0.2pt;margin-top:573.75pt;z-index:-167770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48.7pt;margin-top:573.75pt;z-index:-167770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4.25pt;margin-top:573.75pt;z-index:-16777052;width:2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9.75pt;margin-top:573.75pt;z-index:-1677704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</w:p>
    <w:p>
      <w:pPr>
        <w:pStyle w:val="Normal"/>
        <w:framePr w:w="1256" w:hAnchor="page" w:vAnchor="page" w:x="300" w:y="96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Jeff Huber</w:t>
      </w:r>
    </w:p>
    <w:p>
      <w:pPr>
        <w:pStyle w:val="Normal"/>
        <w:framePr w:w="1441" w:hAnchor="page" w:vAnchor="page" w:x="6258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646,659,701</w:t>
      </w:r>
    </w:p>
    <w:p>
      <w:pPr>
        <w:pStyle w:val="Normal"/>
        <w:framePr w:w="1011" w:hAnchor="page" w:vAnchor="page" w:x="8538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511,801</w:t>
      </w:r>
    </w:p>
    <w:p>
      <w:pPr>
        <w:pStyle w:val="Normal"/>
        <w:framePr w:w="1321" w:hAnchor="page" w:vAnchor="page" w:x="10511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1900" w:hAnchor="page" w:vAnchor="page" w:x="300" w:y="9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Mostafa Ronaghi</w:t>
      </w:r>
    </w:p>
    <w:p>
      <w:pPr>
        <w:pStyle w:val="Normal"/>
        <w:framePr w:w="1441" w:hAnchor="page" w:vAnchor="page" w:x="6258" w:y="9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646,570,238</w:t>
      </w:r>
    </w:p>
    <w:p>
      <w:pPr>
        <w:pStyle w:val="Normal"/>
        <w:framePr w:w="1020" w:hAnchor="page" w:vAnchor="page" w:x="8535" w:y="9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601,264</w:t>
      </w:r>
    </w:p>
    <w:p>
      <w:pPr>
        <w:pStyle w:val="Normal"/>
        <w:framePr w:w="1321" w:hAnchor="page" w:vAnchor="page" w:x="10511" w:y="9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1987" w:hAnchor="page" w:vAnchor="page" w:x="300" w:y="90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Yu (Michelle) Xia</w:t>
      </w:r>
    </w:p>
    <w:p>
      <w:pPr>
        <w:pStyle w:val="Normal"/>
        <w:framePr w:w="1441" w:hAnchor="page" w:vAnchor="page" w:x="6258" w:y="90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636,028,876</w:t>
      </w:r>
    </w:p>
    <w:p>
      <w:pPr>
        <w:pStyle w:val="Normal"/>
        <w:framePr w:w="1312" w:hAnchor="page" w:vAnchor="page" w:x="8413" w:y="90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11,142,626</w:t>
      </w:r>
    </w:p>
    <w:p>
      <w:pPr>
        <w:pStyle w:val="Normal"/>
        <w:framePr w:w="1321" w:hAnchor="page" w:vAnchor="page" w:x="10511" w:y="90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2074" w:hAnchor="page" w:vAnchor="page" w:x="300" w:y="87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Alessandra Cesano</w:t>
      </w:r>
    </w:p>
    <w:p>
      <w:pPr>
        <w:pStyle w:val="Normal"/>
        <w:framePr w:w="1441" w:hAnchor="page" w:vAnchor="page" w:x="6258" w:y="87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646,263,718</w:t>
      </w:r>
    </w:p>
    <w:p>
      <w:pPr>
        <w:pStyle w:val="Normal"/>
        <w:framePr w:w="1020" w:hAnchor="page" w:vAnchor="page" w:x="8535" w:y="87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907,784</w:t>
      </w:r>
    </w:p>
    <w:p>
      <w:pPr>
        <w:pStyle w:val="Normal"/>
        <w:framePr w:w="1321" w:hAnchor="page" w:vAnchor="page" w:x="10511" w:y="87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1541" w:hAnchor="page" w:vAnchor="page" w:x="300" w:y="84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Robert Booth</w:t>
      </w:r>
    </w:p>
    <w:p>
      <w:pPr>
        <w:pStyle w:val="Normal"/>
        <w:framePr w:w="1441" w:hAnchor="page" w:vAnchor="page" w:x="6258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646,257,923</w:t>
      </w:r>
    </w:p>
    <w:p>
      <w:pPr>
        <w:pStyle w:val="Normal"/>
        <w:framePr w:w="1020" w:hAnchor="page" w:vAnchor="page" w:x="8535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913,579</w:t>
      </w:r>
    </w:p>
    <w:p>
      <w:pPr>
        <w:pStyle w:val="Normal"/>
        <w:framePr w:w="1321" w:hAnchor="page" w:vAnchor="page" w:x="10511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1940" w:hAnchor="page" w:vAnchor="page" w:x="300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Kenneth A. Clark</w:t>
      </w:r>
    </w:p>
    <w:p>
      <w:pPr>
        <w:pStyle w:val="Normal"/>
        <w:framePr w:w="1441" w:hAnchor="page" w:vAnchor="page" w:x="6258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622,127,920</w:t>
      </w:r>
    </w:p>
    <w:p>
      <w:pPr>
        <w:pStyle w:val="Normal"/>
        <w:framePr w:w="1321" w:hAnchor="page" w:vAnchor="page" w:x="8410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25,043,582</w:t>
      </w:r>
    </w:p>
    <w:p>
      <w:pPr>
        <w:pStyle w:val="Normal"/>
        <w:framePr w:w="1321" w:hAnchor="page" w:vAnchor="page" w:x="10511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1647" w:hAnchor="page" w:vAnchor="page" w:x="300" w:y="79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Manmeet Soni</w:t>
      </w:r>
    </w:p>
    <w:p>
      <w:pPr>
        <w:pStyle w:val="Normal"/>
        <w:framePr w:w="1441" w:hAnchor="page" w:vAnchor="page" w:x="6258" w:y="79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636,690,652</w:t>
      </w:r>
    </w:p>
    <w:p>
      <w:pPr>
        <w:pStyle w:val="Normal"/>
        <w:framePr w:w="1321" w:hAnchor="page" w:vAnchor="page" w:x="8410" w:y="79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10,480,850</w:t>
      </w:r>
    </w:p>
    <w:p>
      <w:pPr>
        <w:pStyle w:val="Normal"/>
        <w:framePr w:w="1321" w:hAnchor="page" w:vAnchor="page" w:x="10511" w:y="79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2100" w:hAnchor="page" w:vAnchor="page" w:x="300" w:y="76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Mahkam Zanganeh</w:t>
      </w:r>
    </w:p>
    <w:p>
      <w:pPr>
        <w:pStyle w:val="Normal"/>
        <w:framePr w:w="1441" w:hAnchor="page" w:vAnchor="page" w:x="6258" w:y="76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637,405,433</w:t>
      </w:r>
    </w:p>
    <w:p>
      <w:pPr>
        <w:pStyle w:val="Normal"/>
        <w:framePr w:w="1200" w:hAnchor="page" w:vAnchor="page" w:x="8460" w:y="76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9,766,069</w:t>
      </w:r>
    </w:p>
    <w:p>
      <w:pPr>
        <w:pStyle w:val="Normal"/>
        <w:framePr w:w="1321" w:hAnchor="page" w:vAnchor="page" w:x="10511" w:y="76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2038" w:hAnchor="page" w:vAnchor="page" w:x="300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Robert W. Duggan</w:t>
      </w:r>
    </w:p>
    <w:p>
      <w:pPr>
        <w:pStyle w:val="Normal"/>
        <w:framePr w:w="1441" w:hAnchor="page" w:vAnchor="page" w:x="6258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636,409,964</w:t>
      </w:r>
    </w:p>
    <w:p>
      <w:pPr>
        <w:pStyle w:val="Normal"/>
        <w:framePr w:w="1321" w:hAnchor="page" w:vAnchor="page" w:x="8410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10,761,538</w:t>
      </w:r>
    </w:p>
    <w:p>
      <w:pPr>
        <w:pStyle w:val="Normal"/>
        <w:framePr w:w="1321" w:hAnchor="page" w:vAnchor="page" w:x="1051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2162" w:hAnchor="page" w:vAnchor="page" w:x="300" w:y="70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Director Nominees</w:t>
      </w:r>
    </w:p>
    <w:p>
      <w:pPr>
        <w:pStyle w:val="Normal"/>
        <w:framePr w:w="613" w:hAnchor="page" w:vAnchor="page" w:x="6603" w:y="70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</w:t>
      </w:r>
    </w:p>
    <w:p>
      <w:pPr>
        <w:pStyle w:val="Normal"/>
        <w:framePr w:w="1196" w:hAnchor="page" w:vAnchor="page" w:x="8461" w:y="70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Withheld</w:t>
      </w:r>
    </w:p>
    <w:p>
      <w:pPr>
        <w:pStyle w:val="Normal"/>
        <w:framePr w:w="2087" w:hAnchor="page" w:vAnchor="page" w:x="10192" w:y="70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Broker Non-Votes</w:t>
      </w:r>
    </w:p>
    <w:p>
      <w:pPr>
        <w:pStyle w:val="Normal"/>
        <w:framePr w:w="2253" w:hAnchor="page" w:vAnchor="page" w:x="280" w:y="62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Election of Directors</w:t>
      </w:r>
    </w:p>
    <w:p>
      <w:pPr>
        <w:pStyle w:val="Normal"/>
        <w:framePr w:w="1323" w:hAnchor="page" w:vAnchor="page" w:x="280" w:y="60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Proposal 1</w:t>
      </w:r>
    </w:p>
    <w:p>
      <w:pPr>
        <w:pStyle w:val="Normal"/>
        <w:framePr w:w="5611" w:hAnchor="page" w:vAnchor="page" w:x="280" w:y="55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 respect to each nominee for director, as applicable:</w:t>
      </w:r>
    </w:p>
    <w:p>
      <w:pPr>
        <w:pStyle w:val="Normal"/>
        <w:framePr w:w="14238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cast for, against or withheld, as well as the number of abstentions and broker non-votes, as to each such matter, including a separate tabulation</w:t>
      </w:r>
    </w:p>
    <w:p>
      <w:pPr>
        <w:pStyle w:val="Normal"/>
        <w:framePr w:w="14254" w:hAnchor="page" w:vAnchor="page" w:x="280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stockholders in accordance with the recommendation of the Company’s Board of Directors. Set forth below is the number of votes</w:t>
      </w:r>
    </w:p>
    <w:p>
      <w:pPr>
        <w:pStyle w:val="Normal"/>
        <w:framePr w:w="13389" w:hAnchor="page" w:vAnchor="page" w:x="1001" w:y="48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Each of the matters submitted to a vote of the Company’s stockholders at the Annual Meeting was approved by the requisite vote of the</w:t>
      </w:r>
    </w:p>
    <w:p>
      <w:pPr>
        <w:pStyle w:val="Normal"/>
        <w:framePr w:w="7122" w:hAnchor="page" w:vAnchor="page" w:x="280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common stock issuable under the Plan by 8,000,000 shares.</w:t>
      </w:r>
    </w:p>
    <w:p>
      <w:pPr>
        <w:pStyle w:val="Normal"/>
        <w:framePr w:w="14249" w:hAnchor="page" w:vAnchor="page" w:x="280" w:y="42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approval of an amendment to the Summit Therapeutics Inc. 2020 Stock Incentive Plan (the “Plan”) to increase the number of shares of the</w:t>
      </w:r>
    </w:p>
    <w:p>
      <w:pPr>
        <w:pStyle w:val="Normal"/>
        <w:framePr w:w="14251" w:hAnchor="page" w:vAnchor="page" w:x="280" w:y="39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December 31, 2026; (iii) a non-binding advisory vote to approve the compensation paid to the Company’s named executive officers, and (iv) the</w:t>
      </w:r>
    </w:p>
    <w:p>
      <w:pPr>
        <w:pStyle w:val="Normal"/>
        <w:framePr w:w="14250" w:hAnchor="page" w:vAnchor="page" w:x="280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appointment  of  PricewaterhouseCoopers  LLP  as  the  Company’s  independent  registered  public  accounting  firm  for  the  fiscal  year  ending</w:t>
      </w:r>
    </w:p>
    <w:p>
      <w:pPr>
        <w:pStyle w:val="Normal"/>
        <w:framePr w:w="14242" w:hAnchor="page" w:vAnchor="page" w:x="280" w:y="35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until the Company’s 2027 Annual Meeting of Stockholders and until their successors are duly elected and qualified; (ii) the ratification of the</w:t>
      </w:r>
    </w:p>
    <w:p>
      <w:pPr>
        <w:pStyle w:val="Normal"/>
        <w:framePr w:w="14239" w:hAnchor="page" w:vAnchor="page" w:x="280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matters were submitted to a vote of the Company’s stockholders at the Annual Meeting: (i) the election of nine directors to serve</w:t>
      </w:r>
    </w:p>
    <w:p>
      <w:pPr>
        <w:pStyle w:val="Normal"/>
        <w:framePr w:w="13374" w:hAnchor="page" w:vAnchor="page" w:x="1001" w:y="31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June 10, 2026, Summit Therapeutics Inc. (the “Company”) held its 2026 Annual Meeting of Stockholders (the “Annual Meeting”).</w:t>
      </w:r>
    </w:p>
    <w:p>
      <w:pPr>
        <w:pStyle w:val="Normal"/>
        <w:framePr w:w="1200" w:hAnchor="page" w:vAnchor="page" w:x="300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5.07</w:t>
      </w:r>
    </w:p>
    <w:p>
      <w:pPr>
        <w:pStyle w:val="Normal"/>
        <w:framePr w:w="5040" w:hAnchor="page" w:vAnchor="page" w:x="2102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Submission of Matters to a Vote of Security</w:t>
      </w:r>
    </w:p>
    <w:p>
      <w:pPr>
        <w:pStyle w:val="Normal"/>
        <w:framePr w:w="1174" w:hAnchor="page" w:vAnchor="page" w:x="5801" w:y="25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 Holders.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pt;margin-top:1pt;z-index:-167770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590.25pt;z-index:-167770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3pt;margin-top:591pt;z-index:-167770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596.25pt;margin-top:590.25pt;z-index:-167770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590.25pt;z-index:-167770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88.8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365.05pt;z-index:-16777020;width:270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81.75pt;margin-top:365.05pt;z-index:-16777016;width:7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87pt;margin-top:365.05pt;z-index:-16777012;width:101.8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386.8pt;margin-top:365.05pt;z-index:-16777008;width:7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392.05pt;margin-top:365.05pt;z-index:-16777004;width:101.8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91.9pt;margin-top:365.05pt;z-index:-16777000;width:7.2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97.15pt;margin-top:365.05pt;z-index:-16776996;width:101.8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380.05pt;z-index:-16776992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81.75pt;margin-top:380.05pt;z-index:-16776988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87pt;margin-top:380.05pt;z-index:-16776984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86.8pt;margin-top:380.05pt;z-index:-16776980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92.05pt;margin-top:380.05pt;z-index:-16776976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91.9pt;margin-top:380.05pt;z-index:-1677697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97.15pt;margin-top:380.05pt;z-index:-1677696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394.35pt;z-index:-16776964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281.75pt;margin-top:394.35pt;z-index:-16776960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87pt;margin-top:394.35pt;z-index:-16776956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86.8pt;margin-top:394.35pt;z-index:-1677695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92.05pt;margin-top:394.35pt;z-index:-1677694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91.9pt;margin-top:394.35pt;z-index:-16776944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97.15pt;margin-top:394.35pt;z-index:-16776940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408.6pt;z-index:-16776936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1.75pt;margin-top:408.6pt;z-index:-1677693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87pt;margin-top:408.6pt;z-index:-1677692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86.8pt;margin-top:408.6pt;z-index:-16776924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92.05pt;margin-top:408.6pt;z-index:-16776920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91.9pt;margin-top:408.6pt;z-index:-16776916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497.15pt;margin-top:408.6pt;z-index:-16776912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422.85pt;z-index:-16776908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81.75pt;margin-top:422.85pt;z-index:-16776904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87pt;margin-top:422.85pt;z-index:-16776900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86.8pt;margin-top:422.85pt;z-index:-16776896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2.05pt;margin-top:422.85pt;z-index:-16776892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91.9pt;margin-top:422.85pt;z-index:-16776888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97.15pt;margin-top:422.85pt;z-index:-16776884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3pt;margin-top:437.1pt;z-index:-16776880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81.75pt;margin-top:437.1pt;z-index:-16776876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87pt;margin-top:437.1pt;z-index:-16776872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86.8pt;margin-top:437.1pt;z-index:-16776868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392.05pt;margin-top:437.1pt;z-index:-16776864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91.9pt;margin-top:437.1pt;z-index:-16776860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97.15pt;margin-top:437.1pt;z-index:-16776856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451.4pt;z-index:-16776852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1.75pt;margin-top:451.4pt;z-index:-16776848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87pt;margin-top:451.4pt;z-index:-16776844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86.8pt;margin-top:451.4pt;z-index:-16776840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92.05pt;margin-top:451.4pt;z-index:-16776836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91.9pt;margin-top:451.4pt;z-index:-1677683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97.15pt;margin-top:451.4pt;z-index:-1677682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3pt;margin-top:465.65pt;z-index:-16776824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81.75pt;margin-top:465.65pt;z-index:-16776820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87pt;margin-top:465.65pt;z-index:-16776816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86.8pt;margin-top:465.65pt;z-index:-1677681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92.05pt;margin-top:465.65pt;z-index:-1677680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491.9pt;margin-top:465.65pt;z-index:-16776804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97.15pt;margin-top:465.65pt;z-index:-16776800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479.9pt;z-index:-16776796;width:270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81.75pt;margin-top:479.9pt;z-index:-16776792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87pt;margin-top:479.9pt;z-index:-16776788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86.8pt;margin-top:479.9pt;z-index:-16776784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92.05pt;margin-top:479.9pt;z-index:-16776780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91.9pt;margin-top:479.9pt;z-index:-16776776;width:7.2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97.15pt;margin-top:479.9pt;z-index:-16776772;width:101.8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97.15pt;margin-top:365.05pt;z-index:-16776768;width:101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92.05pt;margin-top:365.05pt;z-index:-16776764;width:101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87pt;margin-top:365.05pt;z-index:-16776760;width:101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3pt;margin-top:365.05pt;z-index:-16776756;width:270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</w:p>
    <w:p>
      <w:pPr>
        <w:pStyle w:val="Normal"/>
        <w:framePr w:w="2161" w:hAnchor="page" w:vAnchor="page" w:x="300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8,000,000 shares</w:t>
      </w:r>
    </w:p>
    <w:p>
      <w:pPr>
        <w:pStyle w:val="Normal"/>
        <w:framePr w:w="6332" w:hAnchor="page" w:vAnchor="page" w:x="300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 of the Company's common stock issuable under the Plan</w:t>
      </w:r>
    </w:p>
    <w:p>
      <w:pPr>
        <w:pStyle w:val="Normal"/>
        <w:framePr w:w="6461" w:hAnchor="page" w:vAnchor="page" w:x="300" w:y="49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Approval of an amendment to the Plan to increase the number of</w:t>
      </w:r>
    </w:p>
    <w:p>
      <w:pPr>
        <w:pStyle w:val="Normal"/>
        <w:framePr w:w="1441" w:hAnchor="page" w:vAnchor="page" w:x="5905" w:y="49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619,799,393</w:t>
      </w:r>
    </w:p>
    <w:p>
      <w:pPr>
        <w:pStyle w:val="Normal"/>
        <w:framePr w:w="1321" w:hAnchor="page" w:vAnchor="page" w:x="7561" w:y="49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27,247,910</w:t>
      </w:r>
    </w:p>
    <w:p>
      <w:pPr>
        <w:pStyle w:val="Normal"/>
        <w:framePr w:w="1020" w:hAnchor="page" w:vAnchor="page" w:x="9285" w:y="49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124,199</w:t>
      </w:r>
    </w:p>
    <w:p>
      <w:pPr>
        <w:pStyle w:val="Normal"/>
        <w:framePr w:w="1321" w:hAnchor="page" w:vAnchor="page" w:x="10759" w:y="49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791" w:hAnchor="page" w:vAnchor="page" w:x="10980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Votes</w:t>
      </w:r>
    </w:p>
    <w:p>
      <w:pPr>
        <w:pStyle w:val="Normal"/>
        <w:framePr w:w="1323" w:hAnchor="page" w:vAnchor="page" w:x="300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Proposal 4</w:t>
      </w:r>
    </w:p>
    <w:p>
      <w:pPr>
        <w:pStyle w:val="Normal"/>
        <w:framePr w:w="613" w:hAnchor="page" w:vAnchor="page" w:x="6250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</w:t>
      </w:r>
    </w:p>
    <w:p>
      <w:pPr>
        <w:pStyle w:val="Normal"/>
        <w:framePr w:w="1027" w:hAnchor="page" w:vAnchor="page" w:x="7684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Against</w:t>
      </w:r>
    </w:p>
    <w:p>
      <w:pPr>
        <w:pStyle w:val="Normal"/>
        <w:framePr w:w="1041" w:hAnchor="page" w:vAnchor="page" w:x="9277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Abstain</w:t>
      </w:r>
    </w:p>
    <w:p>
      <w:pPr>
        <w:pStyle w:val="Normal"/>
        <w:framePr w:w="1536" w:hAnchor="page" w:vAnchor="page" w:x="10669" w:y="44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Broker Non-</w:t>
      </w:r>
    </w:p>
    <w:p>
      <w:pPr>
        <w:pStyle w:val="Normal"/>
        <w:framePr w:w="2649" w:hAnchor="page" w:vAnchor="page" w:x="300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named executive officers</w:t>
      </w:r>
    </w:p>
    <w:p>
      <w:pPr>
        <w:pStyle w:val="Normal"/>
        <w:framePr w:w="5915" w:hAnchor="page" w:vAnchor="page" w:x="300" w:y="35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Non-binding advisory vote to approve the compensation of</w:t>
      </w:r>
    </w:p>
    <w:p>
      <w:pPr>
        <w:pStyle w:val="Normal"/>
        <w:framePr w:w="1441" w:hAnchor="page" w:vAnchor="page" w:x="5905" w:y="35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622,624,328</w:t>
      </w:r>
    </w:p>
    <w:p>
      <w:pPr>
        <w:pStyle w:val="Normal"/>
        <w:framePr w:w="1321" w:hAnchor="page" w:vAnchor="page" w:x="7561" w:y="35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24,445,791</w:t>
      </w:r>
    </w:p>
    <w:p>
      <w:pPr>
        <w:pStyle w:val="Normal"/>
        <w:framePr w:w="1020" w:hAnchor="page" w:vAnchor="page" w:x="9285" w:y="35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101,383</w:t>
      </w:r>
    </w:p>
    <w:p>
      <w:pPr>
        <w:pStyle w:val="Normal"/>
        <w:framePr w:w="1321" w:hAnchor="page" w:vAnchor="page" w:x="10759" w:y="35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30,576,341</w:t>
      </w:r>
    </w:p>
    <w:p>
      <w:pPr>
        <w:pStyle w:val="Normal"/>
        <w:framePr w:w="791" w:hAnchor="page" w:vAnchor="page" w:x="10980" w:y="3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Votes</w:t>
      </w:r>
    </w:p>
    <w:p>
      <w:pPr>
        <w:pStyle w:val="Normal"/>
        <w:framePr w:w="1323" w:hAnchor="page" w:vAnchor="page" w:x="300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Proposal 3</w:t>
      </w:r>
    </w:p>
    <w:p>
      <w:pPr>
        <w:pStyle w:val="Normal"/>
        <w:framePr w:w="613" w:hAnchor="page" w:vAnchor="page" w:x="6250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</w:t>
      </w:r>
    </w:p>
    <w:p>
      <w:pPr>
        <w:pStyle w:val="Normal"/>
        <w:framePr w:w="1027" w:hAnchor="page" w:vAnchor="page" w:x="7684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Against</w:t>
      </w:r>
    </w:p>
    <w:p>
      <w:pPr>
        <w:pStyle w:val="Normal"/>
        <w:framePr w:w="1041" w:hAnchor="page" w:vAnchor="page" w:x="9277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Abstain</w:t>
      </w:r>
    </w:p>
    <w:p>
      <w:pPr>
        <w:pStyle w:val="Normal"/>
        <w:framePr w:w="1536" w:hAnchor="page" w:vAnchor="page" w:x="10669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Broker Non-</w:t>
      </w:r>
    </w:p>
    <w:p>
      <w:pPr>
        <w:pStyle w:val="Normal"/>
        <w:framePr w:w="4587" w:hAnchor="page" w:vAnchor="page" w:x="300" w:y="22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 the fiscal year ending December 31, 2026</w:t>
      </w:r>
    </w:p>
    <w:p>
      <w:pPr>
        <w:pStyle w:val="Normal"/>
        <w:framePr w:w="6441" w:hAnchor="page" w:vAnchor="page" w:x="300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Ratification of the appointment of PricewaterhouseCoopers LLP</w:t>
      </w:r>
    </w:p>
    <w:p>
      <w:pPr>
        <w:pStyle w:val="Normal"/>
        <w:framePr w:w="1441" w:hAnchor="page" w:vAnchor="page" w:x="5935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677,302,337</w:t>
      </w:r>
    </w:p>
    <w:p>
      <w:pPr>
        <w:pStyle w:val="Normal"/>
        <w:framePr w:w="900" w:hAnchor="page" w:vAnchor="page" w:x="7759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85,284</w:t>
      </w:r>
    </w:p>
    <w:p>
      <w:pPr>
        <w:pStyle w:val="Normal"/>
        <w:framePr w:w="1020" w:hAnchor="page" w:vAnchor="page" w:x="9300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360,222</w:t>
      </w:r>
    </w:p>
    <w:p>
      <w:pPr>
        <w:pStyle w:val="Normal"/>
        <w:framePr w:w="480" w:hAnchor="page" w:vAnchor="page" w:x="11117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—</w:t>
      </w:r>
    </w:p>
    <w:p>
      <w:pPr>
        <w:pStyle w:val="Normal"/>
        <w:framePr w:w="791" w:hAnchor="page" w:vAnchor="page" w:x="10987" w:y="17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Votes</w:t>
      </w:r>
    </w:p>
    <w:p>
      <w:pPr>
        <w:pStyle w:val="Normal"/>
        <w:framePr w:w="1323" w:hAnchor="page" w:vAnchor="page" w:x="300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Proposal 2</w:t>
      </w:r>
    </w:p>
    <w:p>
      <w:pPr>
        <w:pStyle w:val="Normal"/>
        <w:framePr w:w="613" w:hAnchor="page" w:vAnchor="page" w:x="6280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</w:t>
      </w:r>
    </w:p>
    <w:p>
      <w:pPr>
        <w:pStyle w:val="Normal"/>
        <w:framePr w:w="1027" w:hAnchor="page" w:vAnchor="page" w:x="7706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Against</w:t>
      </w:r>
    </w:p>
    <w:p>
      <w:pPr>
        <w:pStyle w:val="Normal"/>
        <w:framePr w:w="1041" w:hAnchor="page" w:vAnchor="page" w:x="9292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Abstain</w:t>
      </w:r>
    </w:p>
    <w:p>
      <w:pPr>
        <w:pStyle w:val="Normal"/>
        <w:framePr w:w="1536" w:hAnchor="page" w:vAnchor="page" w:x="10677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Broker Non-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7pt;margin-top:1pt;z-index:-167767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13pt;margin-top:363.55pt;z-index:-167767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13pt;margin-top:364.3pt;z-index:-167767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6.25pt;margin-top:363.55pt;z-index:-167767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13pt;margin-top:363.55pt;z-index:-167767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22.7pt;margin-top:100.85pt;z-index:-167767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43.1pt;margin-top:100.85pt;z-index:-167767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63.55pt;margin-top:100.85pt;z-index:-167767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283.25pt;margin-top:100.85pt;z-index:-167767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pt;margin-top:100.85pt;z-index:-16776716;width:266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521.95pt;margin-top:172.9pt;z-index:-167767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42.35pt;margin-top:172.9pt;z-index:-167767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62.05pt;margin-top:172.9pt;z-index:-167767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81.75pt;margin-top:172.9pt;z-index:-167767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pt;margin-top:172.9pt;z-index:-16776696;width:26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21.95pt;margin-top:244.2pt;z-index:-167766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42.35pt;margin-top:244.2pt;z-index:-167766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62.05pt;margin-top:244.2pt;z-index:-167766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81.75pt;margin-top:244.2pt;z-index:-167766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pt;margin-top:244.2pt;z-index:-16776676;width:26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</w:p>
    <w:p>
      <w:pPr>
        <w:pStyle w:val="Normal"/>
        <w:framePr w:w="2969" w:hAnchor="page" w:vAnchor="page" w:x="6733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(Principal Financial Officer)</w:t>
      </w:r>
    </w:p>
    <w:p>
      <w:pPr>
        <w:pStyle w:val="Normal"/>
        <w:framePr w:w="6155" w:hAnchor="page" w:vAnchor="page" w:x="6733" w:y="39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Chief Operating Officer, Chief Financial Officer and Director</w:t>
      </w:r>
    </w:p>
    <w:p>
      <w:pPr>
        <w:pStyle w:val="Normal"/>
        <w:framePr w:w="2161" w:hAnchor="page" w:vAnchor="page" w:x="487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Date: June 12, 2026</w:t>
      </w:r>
    </w:p>
    <w:p>
      <w:pPr>
        <w:pStyle w:val="Normal"/>
        <w:framePr w:w="587" w:hAnchor="page" w:vAnchor="page" w:x="568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2188" w:hAnchor="page" w:vAnchor="page" w:x="6733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Manmeet S. Soni</w:t>
      </w:r>
    </w:p>
    <w:p>
      <w:pPr>
        <w:pStyle w:val="Normal"/>
        <w:framePr w:w="3769" w:hAnchor="page" w:vAnchor="page" w:x="5682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SUMMIT THERAPEUTICS INC.</w:t>
      </w:r>
    </w:p>
    <w:p>
      <w:pPr>
        <w:pStyle w:val="Normal"/>
        <w:framePr w:w="4647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the undersigned, hereunto duly authorized.</w:t>
      </w:r>
    </w:p>
    <w:p>
      <w:pPr>
        <w:pStyle w:val="Normal"/>
        <w:framePr w:w="13296" w:hAnchor="page" w:vAnchor="page" w:x="1001" w:y="1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 behalf</w:t>
      </w:r>
    </w:p>
    <w:p>
      <w:pPr>
        <w:pStyle w:val="Normal"/>
        <w:framePr w:w="1650" w:hAnchor="page" w:vAnchor="page" w:x="5893" w:y="14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7pt;margin-top:1pt;z-index:-16776672;width:598pt;height:304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31.25pt;margin-top:191.65pt;z-index:-16776668;width:26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</w:p>
    <w:sectPr>
      <w:pgSz w:w="12240" w:h="20160"/>
      <w:pgMar w:top="400" w:right="400" w:bottom="400" w:left="400" w:header="720" w:footer="720"/>
      <w:pgNumType w:start="4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520054c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styles.xml" Type="http://schemas.openxmlformats.org/officeDocument/2006/relationships/styles"/><Relationship Id="rId139" Target="fontTable.xml" Type="http://schemas.openxmlformats.org/officeDocument/2006/relationships/fontTable"/><Relationship Id="rId14" Target="media/image14.png" Type="http://schemas.openxmlformats.org/officeDocument/2006/relationships/image"/><Relationship Id="rId140" Target="settings.xml" Type="http://schemas.openxmlformats.org/officeDocument/2006/relationships/settings"/><Relationship Id="rId141" Target="webSettings.xml" Type="http://schemas.openxmlformats.org/officeDocument/2006/relationships/webSettings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4</Pages>
  <Words>737</Words>
  <Characters>4180</Characters>
  <Application>e-iceblue</Application>
  <DocSecurity>0</DocSecurity>
  <Lines>145</Lines>
  <Paragraphs>145</Paragraphs>
  <ScaleCrop>false</ScaleCrop>
  <Company>e-iceblue</Company>
  <LinksUpToDate>false</LinksUpToDate>
  <CharactersWithSpaces>4789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2026-06-12T20:42:29Z</dcterms:created>
  <dc:creator>root</dc:creator>
  <cp:lastModifiedBy>root</cp:lastModifiedBy>
  <dcterms:modified xsi:type="dcterms:W3CDTF">2026-06-12T20:42:29Z</dcterms:modified>
  <cp:revision>1</cp:revision>
</cp:coreProperties>
</file>